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23AD1CB">
      <w:pPr>
        <w:spacing w:before="320" w:after="120" w:line="288" w:lineRule="auto"/>
        <w:ind w:left="0"/>
        <w:jc w:val="left"/>
        <w:outlineLvl w:val="1"/>
        <w:rPr>
          <w:rFonts w:ascii="Arial" w:hAnsi="Arial" w:eastAsia="等线" w:cs="Arial"/>
          <w:b/>
          <w:sz w:val="32"/>
        </w:rPr>
      </w:pPr>
      <w:r>
        <w:rPr>
          <w:rFonts w:ascii="Arial" w:hAnsi="Arial" w:eastAsia="等线" w:cs="Arial"/>
          <w:b/>
          <w:sz w:val="32"/>
        </w:rPr>
        <w:t>Title</w:t>
      </w:r>
      <w:r>
        <w:rPr>
          <w:rFonts w:ascii="Arial" w:hAnsi="Arial" w:eastAsia="等线" w:cs="Arial"/>
          <w:b/>
          <w:sz w:val="32"/>
        </w:rPr>
        <w:t>：</w:t>
      </w:r>
    </w:p>
    <w:p w14:paraId="65B3BE47">
      <w:pPr>
        <w:spacing w:before="320" w:after="120" w:line="288" w:lineRule="auto"/>
        <w:ind w:left="0"/>
        <w:jc w:val="left"/>
        <w:outlineLvl w:val="1"/>
        <w:rPr>
          <w:rFonts w:hint="default" w:ascii="Arial" w:hAnsi="Arial" w:eastAsia="等线" w:cs="Arial"/>
          <w:b/>
          <w:sz w:val="32"/>
          <w:lang w:val="en-US" w:eastAsia="zh-CN"/>
        </w:rPr>
      </w:pPr>
      <w:r>
        <w:rPr>
          <w:rFonts w:ascii="Arial" w:hAnsi="Arial" w:eastAsia="等线" w:cs="Arial"/>
          <w:b/>
          <w:sz w:val="32"/>
        </w:rPr>
        <w:t xml:space="preserve">12" Super Gravity Subwoofer | Triple &amp; Dual Magnet Design, Dual Voice Coil </w:t>
      </w:r>
      <w:r>
        <w:rPr>
          <w:rFonts w:hint="eastAsia" w:ascii="Arial" w:hAnsi="Arial" w:eastAsia="等线" w:cs="Arial"/>
          <w:b/>
          <w:sz w:val="32"/>
          <w:lang w:eastAsia="zh-CN"/>
        </w:rPr>
        <w:t>【</w:t>
      </w:r>
      <w:r>
        <w:rPr>
          <w:rFonts w:ascii="Arial" w:hAnsi="Arial" w:eastAsia="等线" w:cs="Arial"/>
          <w:b/>
          <w:sz w:val="32"/>
        </w:rPr>
        <w:t>1203</w:t>
      </w:r>
      <w:r>
        <w:rPr>
          <w:rFonts w:hint="eastAsia" w:ascii="Arial" w:hAnsi="Arial" w:eastAsia="等线" w:cs="Arial"/>
          <w:b/>
          <w:sz w:val="32"/>
          <w:lang w:eastAsia="zh-CN"/>
        </w:rPr>
        <w:t>】</w:t>
      </w:r>
    </w:p>
    <w:p w14:paraId="1EDE60F9">
      <w:pPr>
        <w:spacing w:before="320" w:after="120" w:line="288" w:lineRule="auto"/>
        <w:ind w:left="0"/>
        <w:jc w:val="left"/>
        <w:outlineLvl w:val="1"/>
        <w:rPr>
          <w:rFonts w:ascii="Arial" w:hAnsi="Arial" w:eastAsia="等线" w:cs="Arial"/>
          <w:b/>
          <w:sz w:val="32"/>
        </w:rPr>
      </w:pPr>
      <w:r>
        <w:rPr>
          <w:rFonts w:ascii="Arial" w:hAnsi="Arial" w:eastAsia="等线" w:cs="Arial"/>
          <w:b/>
          <w:sz w:val="32"/>
        </w:rPr>
        <w:t>Subtitle</w:t>
      </w:r>
      <w:r>
        <w:rPr>
          <w:rFonts w:ascii="Arial" w:hAnsi="Arial" w:eastAsia="等线" w:cs="Arial"/>
          <w:b/>
          <w:sz w:val="32"/>
        </w:rPr>
        <w:t>：</w:t>
      </w:r>
    </w:p>
    <w:p w14:paraId="20F29354">
      <w:pPr>
        <w:spacing w:before="320" w:after="120" w:line="288" w:lineRule="auto"/>
        <w:ind w:left="0"/>
        <w:jc w:val="left"/>
        <w:outlineLvl w:val="1"/>
        <w:rPr>
          <w:rFonts w:ascii="Arial" w:hAnsi="Arial" w:eastAsia="等线" w:cs="Arial"/>
          <w:b/>
          <w:sz w:val="32"/>
        </w:rPr>
      </w:pPr>
      <w:r>
        <w:rPr>
          <w:rFonts w:ascii="Arial" w:hAnsi="Arial" w:eastAsia="等线" w:cs="Arial"/>
          <w:b/>
          <w:sz w:val="32"/>
        </w:rPr>
        <w:t>Hard Hitting Deep Bass, High Durability Car Audio Woofer for Enthusiasts</w:t>
      </w:r>
      <w:r>
        <w:rPr>
          <w:rFonts w:ascii="Arial" w:hAnsi="Arial" w:eastAsia="等线" w:cs="Arial"/>
          <w:b/>
          <w:sz w:val="32"/>
        </w:rPr>
        <w:t xml:space="preserve"> </w:t>
      </w:r>
    </w:p>
    <w:p w14:paraId="1CAB9CD5">
      <w:pPr>
        <w:spacing w:before="320" w:after="120" w:line="288" w:lineRule="auto"/>
        <w:ind w:left="0"/>
        <w:jc w:val="left"/>
        <w:outlineLvl w:val="1"/>
      </w:pPr>
      <w:bookmarkStart w:id="0" w:name="heading_0"/>
      <w:r>
        <w:rPr>
          <w:rFonts w:ascii="Arial" w:hAnsi="Arial" w:eastAsia="等线" w:cs="Arial"/>
          <w:b/>
          <w:sz w:val="32"/>
        </w:rPr>
        <w:t>Product Overview</w:t>
      </w:r>
      <w:bookmarkEnd w:id="0"/>
    </w:p>
    <w:p w14:paraId="6F3B996D">
      <w:pPr>
        <w:spacing w:before="120" w:after="120" w:line="288" w:lineRule="auto"/>
        <w:ind w:left="0"/>
        <w:jc w:val="left"/>
      </w:pPr>
      <w:r>
        <w:rPr>
          <w:rFonts w:ascii="Arial" w:hAnsi="Arial" w:eastAsia="等线" w:cs="Arial"/>
          <w:sz w:val="22"/>
        </w:rPr>
        <w:t>The Model 1203 12-inch triple magnet dual voice coil subwoofer is a high-performance low-frequency unit specially designed for car audio enthusiasts who pursue deep, powerful, and pure bass sound. Equipped with a premium orange aluminum basket and an upgraded triple magnet structure, this subwoofer delivers outstanding bass impact, stable sound output, and excellent durability. It effectively improves the weak and thin bass of original car audio, bringing an immersive cinema-level listening experience inside the vehicle.</w:t>
      </w:r>
    </w:p>
    <w:p w14:paraId="03103098">
      <w:pPr>
        <w:spacing w:before="320" w:after="120" w:line="288" w:lineRule="auto"/>
        <w:ind w:left="0"/>
        <w:jc w:val="left"/>
        <w:outlineLvl w:val="1"/>
      </w:pPr>
      <w:bookmarkStart w:id="1" w:name="heading_1"/>
      <w:r>
        <w:rPr>
          <w:rFonts w:ascii="Arial" w:hAnsi="Arial" w:eastAsia="等线" w:cs="Arial"/>
          <w:b/>
          <w:sz w:val="32"/>
        </w:rPr>
        <w:t>Core Features &amp; Advantages</w:t>
      </w:r>
      <w:bookmarkEnd w:id="1"/>
    </w:p>
    <w:p w14:paraId="6CB44898">
      <w:pPr>
        <w:numPr>
          <w:ilvl w:val="0"/>
          <w:numId w:val="1"/>
        </w:numPr>
        <w:spacing w:before="120" w:after="120" w:line="288" w:lineRule="auto"/>
        <w:ind w:left="0"/>
        <w:jc w:val="left"/>
      </w:pPr>
      <w:r>
        <w:rPr>
          <w:rFonts w:ascii="Arial" w:hAnsi="Arial" w:eastAsia="等线" w:cs="Arial"/>
          <w:b/>
          <w:sz w:val="22"/>
        </w:rPr>
        <w:t>Triple Magnet &amp; Large Magnetic Structure</w:t>
      </w:r>
      <w:r>
        <w:rPr>
          <w:rFonts w:ascii="Arial" w:hAnsi="Arial" w:eastAsia="等线" w:cs="Arial"/>
          <w:sz w:val="22"/>
        </w:rPr>
        <w:t>：Built with a 180mm large magnet and triple magnet combination design, this subwoofer provides stronger magnetic driving force, greatly improving bass sensitivity and penetration. With sufficient power reserve, it achieves deeper low-frequency extension and stronger shock audio performance.</w:t>
      </w:r>
    </w:p>
    <w:p w14:paraId="2F18808B">
      <w:pPr>
        <w:numPr>
          <w:ilvl w:val="0"/>
          <w:numId w:val="2"/>
        </w:numPr>
        <w:spacing w:before="120" w:after="120" w:line="288" w:lineRule="auto"/>
        <w:ind w:left="0"/>
        <w:jc w:val="left"/>
      </w:pPr>
      <w:r>
        <w:rPr>
          <w:rFonts w:ascii="Arial" w:hAnsi="Arial" w:eastAsia="等线" w:cs="Arial"/>
          <w:b/>
          <w:sz w:val="22"/>
        </w:rPr>
        <w:t>75mm Large Dual Voice Coil</w:t>
      </w:r>
      <w:r>
        <w:rPr>
          <w:rFonts w:ascii="Arial" w:hAnsi="Arial" w:eastAsia="等线" w:cs="Arial"/>
          <w:sz w:val="22"/>
        </w:rPr>
        <w:t>：Features a 2Ω+2Ω dual voice coil design for flexible impedance matching, compatible with most professional car amplifiers and DSP systems. The large voice coil enhances signal conversion efficiency, effectively reducing sound distortion and restoring pure and delicate bass details.</w:t>
      </w:r>
    </w:p>
    <w:p w14:paraId="5674789A">
      <w:pPr>
        <w:numPr>
          <w:ilvl w:val="0"/>
          <w:numId w:val="3"/>
        </w:numPr>
        <w:spacing w:before="120" w:after="120" w:line="288" w:lineRule="auto"/>
        <w:ind w:left="0"/>
        <w:jc w:val="left"/>
      </w:pPr>
      <w:r>
        <w:rPr>
          <w:rFonts w:ascii="Arial" w:hAnsi="Arial" w:eastAsia="等线" w:cs="Arial"/>
          <w:b/>
          <w:sz w:val="22"/>
        </w:rPr>
        <w:t>High-Power Stable Output</w:t>
      </w:r>
      <w:r>
        <w:rPr>
          <w:rFonts w:ascii="Arial" w:hAnsi="Arial" w:eastAsia="等线" w:cs="Arial"/>
          <w:sz w:val="22"/>
        </w:rPr>
        <w:t>：Supports 600W RMS power and 1200W peak power, delivering strong and stable power output. It easily handles heavy bass music styles such as DJ and pop music, presenting impactful and layered low-frequency sound effects.</w:t>
      </w:r>
    </w:p>
    <w:p w14:paraId="65783E1C">
      <w:pPr>
        <w:numPr>
          <w:ilvl w:val="0"/>
          <w:numId w:val="4"/>
        </w:numPr>
        <w:spacing w:before="120" w:after="120" w:line="288" w:lineRule="auto"/>
        <w:ind w:left="0"/>
        <w:jc w:val="left"/>
      </w:pPr>
      <w:r>
        <w:rPr>
          <w:rFonts w:ascii="Arial" w:hAnsi="Arial" w:eastAsia="等线" w:cs="Arial"/>
          <w:b/>
          <w:sz w:val="22"/>
        </w:rPr>
        <w:t>Premium Orange Aluminum Basket</w:t>
      </w:r>
      <w:r>
        <w:rPr>
          <w:rFonts w:ascii="Arial" w:hAnsi="Arial" w:eastAsia="等线" w:cs="Arial"/>
          <w:sz w:val="22"/>
        </w:rPr>
        <w:t>：Adopts an integrated orange aluminum alloy basket with high rigidity, excellent shock resistance and heat dissipation. It effectively suppresses resonance noise during high-power operation, prevents muddy bass, and ensures long-term stable operation of the subwoofer.</w:t>
      </w:r>
    </w:p>
    <w:p w14:paraId="56EB9375">
      <w:pPr>
        <w:numPr>
          <w:ilvl w:val="0"/>
          <w:numId w:val="5"/>
        </w:numPr>
        <w:spacing w:before="120" w:after="120" w:line="288" w:lineRule="auto"/>
        <w:ind w:left="0"/>
        <w:jc w:val="left"/>
      </w:pPr>
      <w:r>
        <w:rPr>
          <w:rFonts w:ascii="Arial" w:hAnsi="Arial" w:eastAsia="等线" w:cs="Arial"/>
          <w:b/>
          <w:sz w:val="22"/>
        </w:rPr>
        <w:t>Professional Acoustic Tuning</w:t>
      </w:r>
      <w:r>
        <w:rPr>
          <w:rFonts w:ascii="Arial" w:hAnsi="Arial" w:eastAsia="等线" w:cs="Arial"/>
          <w:sz w:val="22"/>
        </w:rPr>
        <w:t>：With 87dB high sensitivity and a wide frequency response range of 20Hz–800Hz, it fully covers the car low-frequency sound field. The bass is thick, deep and elastic, making the in-car sound field more three-dimensional and layered.</w:t>
      </w:r>
    </w:p>
    <w:p w14:paraId="46684BDC">
      <w:pPr>
        <w:numPr>
          <w:ilvl w:val="0"/>
          <w:numId w:val="6"/>
        </w:numPr>
        <w:spacing w:before="120" w:after="120" w:line="288" w:lineRule="auto"/>
        <w:ind w:left="0"/>
        <w:jc w:val="left"/>
      </w:pPr>
      <w:r>
        <w:rPr>
          <w:rFonts w:ascii="Arial" w:hAnsi="Arial" w:eastAsia="等线" w:cs="Arial"/>
          <w:b/>
          <w:sz w:val="22"/>
        </w:rPr>
        <w:t>Super Durable &amp; Stable Performance</w:t>
      </w:r>
      <w:r>
        <w:rPr>
          <w:rFonts w:ascii="Arial" w:hAnsi="Arial" w:eastAsia="等线" w:cs="Arial"/>
          <w:sz w:val="22"/>
        </w:rPr>
        <w:t>：Optimized internal structure and high-quality materials adapt to the complex vehicle environment of bumps and temperature differences. It is not easy to deform or damage, maintaining lossless sound quality and stable performance after long-term use.</w:t>
      </w:r>
    </w:p>
    <w:p w14:paraId="27AC4610">
      <w:pPr>
        <w:spacing w:before="320" w:after="120" w:line="288" w:lineRule="auto"/>
        <w:ind w:left="0"/>
        <w:jc w:val="left"/>
        <w:outlineLvl w:val="1"/>
      </w:pPr>
      <w:bookmarkStart w:id="2" w:name="heading_2"/>
      <w:r>
        <w:rPr>
          <w:rFonts w:ascii="Arial" w:hAnsi="Arial" w:eastAsia="等线" w:cs="Arial"/>
          <w:b/>
          <w:sz w:val="32"/>
        </w:rPr>
        <w:t>Package &amp; Shipping Information</w:t>
      </w:r>
      <w:bookmarkEnd w:id="2"/>
    </w:p>
    <w:p w14:paraId="258D4D03">
      <w:pPr>
        <w:spacing w:before="120" w:after="120" w:line="288" w:lineRule="auto"/>
        <w:ind w:left="0"/>
        <w:jc w:val="left"/>
      </w:pPr>
      <w:r>
        <w:rPr>
          <w:rFonts w:ascii="Arial" w:hAnsi="Arial" w:eastAsia="等线" w:cs="Arial"/>
          <w:sz w:val="22"/>
        </w:rPr>
        <w:t>This 12-inch car subwoofer adopts double protective packaging with thick kraft paper box and shockproof pearl cotton, which effectively avoids collision, extrusion and damage during transportation. The standardized package size is suitable for various international logistics and supports retail and wholesale orders. With strict quality control and exquisite workmanship, every product delivered to customers is in perfect condition.</w:t>
      </w:r>
    </w:p>
    <w:p w14:paraId="39C2AEB7">
      <w:pPr>
        <w:spacing w:before="320" w:after="120" w:line="288" w:lineRule="auto"/>
        <w:ind w:left="0"/>
        <w:jc w:val="left"/>
        <w:outlineLvl w:val="1"/>
      </w:pPr>
      <w:bookmarkStart w:id="3" w:name="heading_3"/>
      <w:r>
        <w:rPr>
          <w:rFonts w:ascii="Arial" w:hAnsi="Arial" w:eastAsia="等线" w:cs="Arial"/>
          <w:b/>
          <w:sz w:val="32"/>
        </w:rPr>
        <w:t>Application Scenarios</w:t>
      </w:r>
      <w:bookmarkEnd w:id="3"/>
    </w:p>
    <w:p w14:paraId="5D4AF272">
      <w:pPr>
        <w:spacing w:before="120" w:after="120" w:line="288" w:lineRule="auto"/>
        <w:ind w:left="0"/>
        <w:jc w:val="left"/>
        <w:rPr>
          <w:rFonts w:ascii="Arial" w:hAnsi="Arial" w:eastAsia="等线" w:cs="Arial"/>
          <w:sz w:val="22"/>
        </w:rPr>
      </w:pPr>
      <w:r>
        <w:rPr>
          <w:rFonts w:ascii="Arial" w:hAnsi="Arial" w:eastAsia="等线" w:cs="Arial"/>
          <w:sz w:val="22"/>
        </w:rPr>
        <w:t>Compatible with all 12V vehicle audio modifications, suitable for sedans, SUVs, commercial vehicles and most vehicle models. It is an ideal upgrade choice for car music lovers to improve original factory insufficient bass, reshape high-quality in-car sound field, and create a professional in-car audio feast.</w:t>
      </w:r>
    </w:p>
    <w:p w14:paraId="6BB8303B">
      <w:pPr>
        <w:spacing w:before="120" w:after="120" w:line="288" w:lineRule="auto"/>
        <w:ind w:left="0"/>
        <w:jc w:val="left"/>
        <w:rPr>
          <w:rFonts w:ascii="Arial" w:hAnsi="Arial" w:eastAsia="等线" w:cs="Arial"/>
          <w:sz w:val="22"/>
        </w:rPr>
      </w:pPr>
    </w:p>
    <w:p w14:paraId="2033F09B">
      <w:pPr>
        <w:pStyle w:val="2"/>
      </w:pPr>
      <w:r>
        <w:t>Cooperation Options</w:t>
      </w:r>
    </w:p>
    <w:p w14:paraId="1D0896EE">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left"/>
        <w:rPr>
          <w:color w:val="1F2329"/>
          <w:sz w:val="24"/>
          <w:szCs w:val="24"/>
        </w:rPr>
      </w:pPr>
      <w:r>
        <w:rPr>
          <w:rFonts w:ascii="Symbol" w:hAnsi="Symbol" w:eastAsia="Symbol" w:cs="Symbol"/>
          <w:sz w:val="24"/>
        </w:rPr>
        <w:t>·</w:t>
      </w:r>
      <w:r>
        <w:rPr>
          <w:rFonts w:hint="eastAsia" w:ascii="宋体" w:hAnsi="宋体" w:eastAsia="宋体" w:cs="宋体"/>
          <w:sz w:val="24"/>
        </w:rPr>
        <w:t xml:space="preserve">  </w:t>
      </w:r>
      <w:r>
        <w:rPr>
          <w:color w:val="1F2329"/>
          <w:sz w:val="24"/>
          <w:szCs w:val="24"/>
          <w:bdr w:val="none" w:color="auto" w:sz="0" w:space="0"/>
        </w:rPr>
        <w:t>Ready Stock – Fast delivery and small trial orders.</w:t>
      </w:r>
    </w:p>
    <w:p w14:paraId="19742301">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left"/>
        <w:rPr>
          <w:color w:val="1F2329"/>
          <w:sz w:val="24"/>
          <w:szCs w:val="24"/>
        </w:rPr>
      </w:pPr>
      <w:r>
        <w:rPr>
          <w:rFonts w:hint="default" w:ascii="Symbol" w:hAnsi="Symbol" w:eastAsia="Symbol" w:cs="Symbol"/>
          <w:sz w:val="24"/>
        </w:rPr>
        <w:t>·</w:t>
      </w:r>
      <w:r>
        <w:rPr>
          <w:rFonts w:hint="eastAsia" w:ascii="宋体" w:hAnsi="宋体" w:eastAsia="宋体" w:cs="宋体"/>
          <w:sz w:val="24"/>
        </w:rPr>
        <w:t xml:space="preserve">  </w:t>
      </w:r>
      <w:r>
        <w:rPr>
          <w:color w:val="1F2329"/>
          <w:sz w:val="24"/>
          <w:szCs w:val="24"/>
          <w:bdr w:val="none" w:color="auto" w:sz="0" w:space="0"/>
        </w:rPr>
        <w:t>Wholesale Orders – Stable supply for distributors or shops.</w:t>
      </w:r>
    </w:p>
    <w:p w14:paraId="204D10ED">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left"/>
        <w:rPr>
          <w:color w:val="1F2329"/>
          <w:sz w:val="24"/>
          <w:szCs w:val="24"/>
        </w:rPr>
      </w:pPr>
      <w:r>
        <w:rPr>
          <w:rFonts w:hint="default" w:ascii="Symbol" w:hAnsi="Symbol" w:eastAsia="Symbol" w:cs="Symbol"/>
          <w:sz w:val="24"/>
        </w:rPr>
        <w:t>·</w:t>
      </w:r>
      <w:r>
        <w:rPr>
          <w:rFonts w:hint="eastAsia" w:ascii="宋体" w:hAnsi="宋体" w:eastAsia="宋体" w:cs="宋体"/>
          <w:sz w:val="24"/>
        </w:rPr>
        <w:t xml:space="preserve">  </w:t>
      </w:r>
      <w:r>
        <w:rPr>
          <w:color w:val="1F2329"/>
          <w:sz w:val="24"/>
          <w:szCs w:val="24"/>
          <w:bdr w:val="none" w:color="auto" w:sz="0" w:space="0"/>
        </w:rPr>
        <w:t>OEM / ODM Customization – Logo, housing and packaging customization.</w:t>
      </w:r>
    </w:p>
    <w:p w14:paraId="730F1F46"/>
    <w:p w14:paraId="4492854F">
      <w:pPr>
        <w:pStyle w:val="2"/>
      </w:pPr>
      <w:r>
        <w:t>Sample and Bulk Process</w:t>
      </w:r>
    </w:p>
    <w:p w14:paraId="3751A521">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left"/>
        <w:rPr>
          <w:color w:val="1F2329"/>
          <w:sz w:val="24"/>
          <w:szCs w:val="24"/>
        </w:rPr>
      </w:pPr>
      <w:r>
        <w:rPr>
          <w:rFonts w:ascii="Symbol" w:hAnsi="Symbol" w:eastAsia="Symbol" w:cs="Symbol"/>
          <w:sz w:val="24"/>
        </w:rPr>
        <w:t>·</w:t>
      </w:r>
      <w:r>
        <w:rPr>
          <w:rFonts w:hint="eastAsia" w:ascii="宋体" w:hAnsi="宋体" w:eastAsia="宋体" w:cs="宋体"/>
          <w:sz w:val="24"/>
        </w:rPr>
        <w:t xml:space="preserve">  </w:t>
      </w:r>
      <w:r>
        <w:rPr>
          <w:color w:val="1F2329"/>
          <w:sz w:val="24"/>
          <w:szCs w:val="24"/>
          <w:bdr w:val="none" w:color="auto" w:sz="0" w:space="0"/>
        </w:rPr>
        <w:t>Confirm requirements: style, logo, packaging, and quantity.</w:t>
      </w:r>
    </w:p>
    <w:p w14:paraId="0DAF4A6A">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left"/>
        <w:rPr>
          <w:color w:val="1F2329"/>
          <w:sz w:val="24"/>
          <w:szCs w:val="24"/>
        </w:rPr>
      </w:pPr>
      <w:r>
        <w:rPr>
          <w:rFonts w:hint="default" w:ascii="Symbol" w:hAnsi="Symbol" w:eastAsia="Symbol" w:cs="Symbol"/>
          <w:sz w:val="24"/>
        </w:rPr>
        <w:t>·</w:t>
      </w:r>
      <w:r>
        <w:rPr>
          <w:rFonts w:hint="eastAsia" w:ascii="宋体" w:hAnsi="宋体" w:eastAsia="宋体" w:cs="宋体"/>
          <w:sz w:val="24"/>
        </w:rPr>
        <w:t xml:space="preserve">  </w:t>
      </w:r>
      <w:r>
        <w:rPr>
          <w:color w:val="1F2329"/>
          <w:sz w:val="24"/>
          <w:szCs w:val="24"/>
          <w:bdr w:val="none" w:color="auto" w:sz="0" w:space="0"/>
        </w:rPr>
        <w:t>Place sample order or small trial order.</w:t>
      </w:r>
    </w:p>
    <w:p w14:paraId="03C7DF31">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left"/>
        <w:rPr>
          <w:color w:val="1F2329"/>
          <w:sz w:val="24"/>
          <w:szCs w:val="24"/>
        </w:rPr>
      </w:pPr>
      <w:r>
        <w:rPr>
          <w:rFonts w:hint="default" w:ascii="Symbol" w:hAnsi="Symbol" w:eastAsia="Symbol" w:cs="Symbol"/>
          <w:sz w:val="24"/>
        </w:rPr>
        <w:t>·</w:t>
      </w:r>
      <w:r>
        <w:rPr>
          <w:rFonts w:hint="eastAsia" w:ascii="宋体" w:hAnsi="宋体" w:eastAsia="宋体" w:cs="宋体"/>
          <w:sz w:val="24"/>
        </w:rPr>
        <w:t xml:space="preserve">  </w:t>
      </w:r>
      <w:r>
        <w:rPr>
          <w:color w:val="1F2329"/>
          <w:sz w:val="24"/>
          <w:szCs w:val="24"/>
          <w:bdr w:val="none" w:color="auto" w:sz="0" w:space="0"/>
        </w:rPr>
        <w:t>Confirm bulk order after sample approval.</w:t>
      </w:r>
    </w:p>
    <w:p w14:paraId="54A3DF61">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left"/>
        <w:rPr>
          <w:color w:val="1F2329"/>
          <w:sz w:val="24"/>
          <w:szCs w:val="24"/>
        </w:rPr>
      </w:pPr>
      <w:r>
        <w:rPr>
          <w:rFonts w:hint="default" w:ascii="Symbol" w:hAnsi="Symbol" w:eastAsia="Symbol" w:cs="Symbol"/>
          <w:sz w:val="24"/>
        </w:rPr>
        <w:t>·</w:t>
      </w:r>
      <w:r>
        <w:rPr>
          <w:rFonts w:hint="eastAsia" w:ascii="宋体" w:hAnsi="宋体" w:eastAsia="宋体" w:cs="宋体"/>
          <w:sz w:val="24"/>
        </w:rPr>
        <w:t xml:space="preserve">  </w:t>
      </w:r>
      <w:r>
        <w:rPr>
          <w:color w:val="1F2329"/>
          <w:sz w:val="24"/>
          <w:szCs w:val="24"/>
          <w:bdr w:val="none" w:color="auto" w:sz="0" w:space="0"/>
        </w:rPr>
        <w:t>Arrange production, quality inspection, packing, and shipment.</w:t>
      </w:r>
    </w:p>
    <w:p w14:paraId="355A2507">
      <w:pPr>
        <w:pStyle w:val="2"/>
      </w:pPr>
      <w:bookmarkStart w:id="5" w:name="_GoBack"/>
      <w:bookmarkEnd w:id="5"/>
      <w:r>
        <w:t>Factory Strength</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70"/>
        <w:gridCol w:w="4251"/>
      </w:tblGrid>
      <w:tr w14:paraId="3DE115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184" w:type="dxa"/>
            <w:shd w:val="clear" w:color="auto" w:fill="D9EAF7"/>
            <w:vAlign w:val="center"/>
          </w:tcPr>
          <w:p w14:paraId="60056545">
            <w:r>
              <w:rPr>
                <w:rFonts w:ascii="Arial" w:hAnsi="Arial" w:eastAsia="Arial"/>
                <w:b/>
                <w:sz w:val="20"/>
              </w:rPr>
              <w:t>Item</w:t>
            </w:r>
          </w:p>
        </w:tc>
        <w:tc>
          <w:tcPr>
            <w:tcW w:w="5184" w:type="dxa"/>
            <w:shd w:val="clear" w:color="auto" w:fill="D9EAF7"/>
            <w:vAlign w:val="center"/>
          </w:tcPr>
          <w:p w14:paraId="1C685B45">
            <w:r>
              <w:rPr>
                <w:rFonts w:ascii="Arial" w:hAnsi="Arial" w:eastAsia="Arial"/>
                <w:b/>
                <w:sz w:val="20"/>
              </w:rPr>
              <w:t>Details</w:t>
            </w:r>
          </w:p>
        </w:tc>
      </w:tr>
      <w:tr w14:paraId="7052C3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184" w:type="dxa"/>
            <w:vAlign w:val="center"/>
          </w:tcPr>
          <w:p w14:paraId="0AE9A5C2">
            <w:r>
              <w:rPr>
                <w:rFonts w:ascii="Arial" w:hAnsi="Arial" w:eastAsia="Arial"/>
                <w:b/>
                <w:sz w:val="20"/>
              </w:rPr>
              <w:t>Factory Area</w:t>
            </w:r>
          </w:p>
        </w:tc>
        <w:tc>
          <w:tcPr>
            <w:tcW w:w="5184" w:type="dxa"/>
            <w:vAlign w:val="center"/>
          </w:tcPr>
          <w:p w14:paraId="7F645543">
            <w:r>
              <w:rPr>
                <w:rFonts w:ascii="Arial" w:hAnsi="Arial" w:eastAsia="Arial"/>
                <w:b w:val="0"/>
                <w:sz w:val="20"/>
              </w:rPr>
              <w:t>10,000+㎡</w:t>
            </w:r>
          </w:p>
        </w:tc>
      </w:tr>
      <w:tr w14:paraId="59EB4D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184" w:type="dxa"/>
            <w:vAlign w:val="center"/>
          </w:tcPr>
          <w:p w14:paraId="20F31692">
            <w:r>
              <w:rPr>
                <w:rFonts w:ascii="Arial" w:hAnsi="Arial" w:eastAsia="Arial"/>
                <w:b/>
                <w:sz w:val="20"/>
              </w:rPr>
              <w:t>Production Lines</w:t>
            </w:r>
          </w:p>
        </w:tc>
        <w:tc>
          <w:tcPr>
            <w:tcW w:w="5184" w:type="dxa"/>
            <w:vAlign w:val="center"/>
          </w:tcPr>
          <w:p w14:paraId="74409F8C">
            <w:r>
              <w:rPr>
                <w:rFonts w:ascii="Arial" w:hAnsi="Arial" w:eastAsia="Arial"/>
                <w:b w:val="0"/>
                <w:sz w:val="20"/>
              </w:rPr>
              <w:t>10</w:t>
            </w:r>
          </w:p>
        </w:tc>
      </w:tr>
      <w:tr w14:paraId="6F4FD7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184" w:type="dxa"/>
            <w:vAlign w:val="center"/>
          </w:tcPr>
          <w:p w14:paraId="2397333F">
            <w:r>
              <w:rPr>
                <w:rFonts w:ascii="Arial" w:hAnsi="Arial" w:eastAsia="Arial"/>
                <w:b/>
                <w:sz w:val="20"/>
              </w:rPr>
              <w:t>Monthly Capacity</w:t>
            </w:r>
          </w:p>
        </w:tc>
        <w:tc>
          <w:tcPr>
            <w:tcW w:w="5184" w:type="dxa"/>
            <w:vAlign w:val="center"/>
          </w:tcPr>
          <w:p w14:paraId="0087CDCC">
            <w:r>
              <w:rPr>
                <w:rFonts w:ascii="Arial" w:hAnsi="Arial" w:eastAsia="Arial"/>
                <w:b w:val="0"/>
                <w:sz w:val="20"/>
              </w:rPr>
              <w:t>30,000+</w:t>
            </w:r>
          </w:p>
        </w:tc>
      </w:tr>
      <w:tr w14:paraId="57D16E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184" w:type="dxa"/>
            <w:vAlign w:val="center"/>
          </w:tcPr>
          <w:p w14:paraId="7AB8FE6C">
            <w:r>
              <w:rPr>
                <w:rFonts w:ascii="Arial" w:hAnsi="Arial" w:eastAsia="Arial"/>
                <w:b/>
                <w:sz w:val="20"/>
              </w:rPr>
              <w:t>Supply Type</w:t>
            </w:r>
          </w:p>
        </w:tc>
        <w:tc>
          <w:tcPr>
            <w:tcW w:w="5184" w:type="dxa"/>
            <w:vAlign w:val="center"/>
          </w:tcPr>
          <w:p w14:paraId="61EA0E8D">
            <w:r>
              <w:rPr>
                <w:rFonts w:ascii="Arial" w:hAnsi="Arial" w:eastAsia="Arial"/>
                <w:b w:val="0"/>
                <w:sz w:val="20"/>
              </w:rPr>
              <w:t>Factory direct</w:t>
            </w:r>
          </w:p>
        </w:tc>
      </w:tr>
      <w:tr w14:paraId="059C60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184" w:type="dxa"/>
            <w:vAlign w:val="center"/>
          </w:tcPr>
          <w:p w14:paraId="166D93A8">
            <w:r>
              <w:rPr>
                <w:rFonts w:ascii="Arial" w:hAnsi="Arial" w:eastAsia="Arial"/>
                <w:b/>
                <w:sz w:val="20"/>
              </w:rPr>
              <w:t>Business Support</w:t>
            </w:r>
          </w:p>
        </w:tc>
        <w:tc>
          <w:tcPr>
            <w:tcW w:w="5184" w:type="dxa"/>
            <w:vAlign w:val="center"/>
          </w:tcPr>
          <w:p w14:paraId="5F25D3C9">
            <w:r>
              <w:rPr>
                <w:rFonts w:ascii="Arial" w:hAnsi="Arial" w:eastAsia="Arial"/>
                <w:b w:val="0"/>
                <w:sz w:val="20"/>
              </w:rPr>
              <w:t>Samples, small trial orders, wholesale, OEM/ODM</w:t>
            </w:r>
          </w:p>
        </w:tc>
      </w:tr>
    </w:tbl>
    <w:p w14:paraId="2E764F2A"/>
    <w:p w14:paraId="02A7C8BD">
      <w:pPr>
        <w:spacing w:before="320" w:after="120" w:line="288" w:lineRule="auto"/>
        <w:ind w:left="0"/>
        <w:jc w:val="left"/>
        <w:outlineLvl w:val="1"/>
      </w:pPr>
      <w:bookmarkStart w:id="4" w:name="heading_4"/>
      <w:r>
        <w:rPr>
          <w:rFonts w:ascii="Arial" w:hAnsi="Arial" w:eastAsia="等线" w:cs="Arial"/>
          <w:b/>
          <w:sz w:val="32"/>
        </w:rPr>
        <w:t>Contact &amp; Cooperation Inquiry</w:t>
      </w:r>
      <w:bookmarkEnd w:id="4"/>
    </w:p>
    <w:p w14:paraId="1D818903">
      <w:pPr>
        <w:spacing w:before="120" w:after="120" w:line="288" w:lineRule="auto"/>
        <w:ind w:left="0"/>
        <w:jc w:val="left"/>
      </w:pPr>
      <w:r>
        <w:rPr>
          <w:rFonts w:ascii="Arial" w:hAnsi="Arial" w:eastAsia="等线" w:cs="Arial"/>
          <w:sz w:val="22"/>
        </w:rPr>
        <w:t>We are a professional car audio source factory integrating R&amp;D, production and sales. We insist on factory direct sales, support OEM private label customization, stock sample testing, mixed wholesale and long-term stable cooperation. We can provide complete car audio supporting solutions of subwoofer, amplifier and speakers for global buyers.</w:t>
      </w:r>
    </w:p>
    <w:p w14:paraId="0CA125BF">
      <w:pPr>
        <w:spacing w:before="120" w:after="120" w:line="288" w:lineRule="auto"/>
        <w:ind w:left="0"/>
        <w:jc w:val="left"/>
        <w:rPr>
          <w:rFonts w:ascii="Arial" w:hAnsi="Arial" w:eastAsia="等线" w:cs="Arial"/>
          <w:sz w:val="22"/>
        </w:rPr>
      </w:pPr>
      <w:r>
        <w:rPr>
          <w:rFonts w:ascii="Arial" w:hAnsi="Arial" w:eastAsia="等线" w:cs="Arial"/>
          <w:b/>
          <w:sz w:val="22"/>
        </w:rPr>
        <w:t>For product catalog, factory wholesale price and OEM cooperation details, please contact us:</w:t>
      </w:r>
      <w:r>
        <w:rPr>
          <w:rFonts w:ascii="Arial" w:hAnsi="Arial" w:eastAsia="等线" w:cs="Arial"/>
          <w:sz w:val="22"/>
        </w:rPr>
        <w:br w:type="textWrapping"/>
      </w:r>
      <w:r>
        <w:rPr>
          <w:rFonts w:ascii="Arial" w:hAnsi="Arial" w:eastAsia="等线" w:cs="Arial"/>
          <w:b/>
          <w:sz w:val="22"/>
        </w:rPr>
        <w:t>WhatsApp / WeChat: +86 13922322386</w:t>
      </w:r>
    </w:p>
    <w:sectPr>
      <w:headerReference r:id="rId3" w:type="default"/>
      <w:footerReference r:id="rId4" w:type="default"/>
      <w:pgSz w:w="11905" w:h="1684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auto"/>
    <w:pitch w:val="default"/>
    <w:sig w:usb0="E0002EFF" w:usb1="C000785B" w:usb2="00000009" w:usb3="00000000" w:csb0="400001FF" w:csb1="FFFF0000"/>
  </w:font>
  <w:font w:name="等线">
    <w:panose1 w:val="02010600030101010101"/>
    <w:charset w:val="86"/>
    <w:family w:val="auto"/>
    <w:pitch w:val="default"/>
    <w:sig w:usb0="A00002BF" w:usb1="38CF7CFA" w:usb2="00000016" w:usb3="00000000" w:csb0="0004000F" w:csb1="00000000"/>
  </w:font>
  <w:font w:name="Cambria">
    <w:panose1 w:val="02040503050406030204"/>
    <w:charset w:val="00"/>
    <w:family w:val="auto"/>
    <w:pitch w:val="default"/>
    <w:sig w:usb0="E00006FF" w:usb1="420024FF" w:usb2="02000000" w:usb3="00000000" w:csb0="2000019F" w:csb1="00000000"/>
  </w:font>
  <w:font w:name="Segoe UI Emoji">
    <w:panose1 w:val="020B0502040204020203"/>
    <w:charset w:val="00"/>
    <w:family w:val="auto"/>
    <w:pitch w:val="default"/>
    <w:sig w:usb0="00000001" w:usb1="02000000" w:usb2="00000000" w:usb3="00000000" w:csb0="00000001" w:csb1="00000000"/>
  </w:font>
  <w:font w:name="Symbol">
    <w:panose1 w:val="05050102010706020507"/>
    <w:charset w:val="00"/>
    <w:family w:val="auto"/>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56F32B"/>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DB4171"/>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5E306ED"/>
    <w:multiLevelType w:val="singleLevel"/>
    <w:tmpl w:val="B5E306ED"/>
    <w:lvl w:ilvl="0" w:tentative="0">
      <w:start w:val="0"/>
      <w:numFmt w:val="bullet"/>
      <w:lvlText w:val="•"/>
      <w:lvlJc w:val="left"/>
      <w:rPr>
        <w:color w:val="3370FF"/>
      </w:rPr>
    </w:lvl>
  </w:abstractNum>
  <w:abstractNum w:abstractNumId="1">
    <w:nsid w:val="BF205925"/>
    <w:multiLevelType w:val="singleLevel"/>
    <w:tmpl w:val="BF205925"/>
    <w:lvl w:ilvl="0" w:tentative="0">
      <w:start w:val="0"/>
      <w:numFmt w:val="bullet"/>
      <w:lvlText w:val="•"/>
      <w:lvlJc w:val="left"/>
      <w:rPr>
        <w:color w:val="3370FF"/>
      </w:rPr>
    </w:lvl>
  </w:abstractNum>
  <w:abstractNum w:abstractNumId="2">
    <w:nsid w:val="CF092B84"/>
    <w:multiLevelType w:val="singleLevel"/>
    <w:tmpl w:val="CF092B84"/>
    <w:lvl w:ilvl="0" w:tentative="0">
      <w:start w:val="0"/>
      <w:numFmt w:val="bullet"/>
      <w:lvlText w:val="•"/>
      <w:lvlJc w:val="left"/>
      <w:rPr>
        <w:color w:val="3370FF"/>
      </w:rPr>
    </w:lvl>
  </w:abstractNum>
  <w:abstractNum w:abstractNumId="3">
    <w:nsid w:val="0053208E"/>
    <w:multiLevelType w:val="singleLevel"/>
    <w:tmpl w:val="0053208E"/>
    <w:lvl w:ilvl="0" w:tentative="0">
      <w:start w:val="0"/>
      <w:numFmt w:val="bullet"/>
      <w:lvlText w:val="•"/>
      <w:lvlJc w:val="left"/>
      <w:rPr>
        <w:color w:val="3370FF"/>
      </w:rPr>
    </w:lvl>
  </w:abstractNum>
  <w:abstractNum w:abstractNumId="4">
    <w:nsid w:val="03D62ECE"/>
    <w:multiLevelType w:val="singleLevel"/>
    <w:tmpl w:val="03D62ECE"/>
    <w:lvl w:ilvl="0" w:tentative="0">
      <w:start w:val="0"/>
      <w:numFmt w:val="bullet"/>
      <w:lvlText w:val="•"/>
      <w:lvlJc w:val="left"/>
      <w:rPr>
        <w:color w:val="3370FF"/>
      </w:rPr>
    </w:lvl>
  </w:abstractNum>
  <w:abstractNum w:abstractNumId="5">
    <w:nsid w:val="59ADCABA"/>
    <w:multiLevelType w:val="singleLevel"/>
    <w:tmpl w:val="59ADCABA"/>
    <w:lvl w:ilvl="0" w:tentative="0">
      <w:start w:val="0"/>
      <w:numFmt w:val="bullet"/>
      <w:lvlText w:val="•"/>
      <w:lvlJc w:val="left"/>
      <w:rPr>
        <w:color w:val="3370FF"/>
      </w:rPr>
    </w:lvl>
  </w:abstractNum>
  <w:num w:numId="1">
    <w:abstractNumId w:val="3"/>
  </w:num>
  <w:num w:numId="2">
    <w:abstractNumId w:val="2"/>
  </w:num>
  <w:num w:numId="3">
    <w:abstractNumId w:val="5"/>
  </w:num>
  <w:num w:numId="4">
    <w:abstractNumId w:val="1"/>
  </w:num>
  <w:num w:numId="5">
    <w:abstractNumId w:val="0"/>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isplayHorizontalDrawingGridEvery w:val="1"/>
  <w:displayVerticalDrawingGridEvery w:val="1"/>
  <w:noPunctuationKerning w:val="1"/>
  <w:compat>
    <w:doNotExpandShiftReturn/>
    <w:doNotWrapTextWithPunct/>
    <w:doNotUseEastAsianBreakRules/>
    <w:useFELayout/>
    <w:splitPgBreakAndParaMark/>
    <w:compatSetting w:name="compatibilityMode" w:uri="http://schemas.microsoft.com/office/word" w:val="12"/>
  </w:compat>
  <w:rsids>
    <w:rsidRoot w:val="00000000"/>
    <w:rsid w:val="1B1262BE"/>
    <w:rsid w:val="21E464DA"/>
    <w:rsid w:val="31F9257B"/>
    <w:rsid w:val="6DAE7CF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sz w:val="21"/>
      <w:szCs w:val="22"/>
    </w:rPr>
  </w:style>
  <w:style w:type="paragraph" w:styleId="2">
    <w:name w:val="heading 1"/>
    <w:basedOn w:val="1"/>
    <w:next w:val="1"/>
    <w:qFormat/>
    <w:uiPriority w:val="9"/>
    <w:pPr>
      <w:keepNext/>
      <w:keepLines/>
      <w:spacing w:before="480" w:after="0"/>
      <w:outlineLvl w:val="0"/>
    </w:pPr>
    <w:rPr>
      <w:rFonts w:asciiTheme="majorHAnsi" w:hAnsiTheme="majorHAnsi" w:eastAsiaTheme="majorEastAsia" w:cstheme="majorBidi"/>
      <w:b/>
      <w:bCs/>
      <w:color w:val="1F4E79"/>
      <w:sz w:val="28"/>
      <w:szCs w:val="28"/>
    </w:rPr>
  </w:style>
  <w:style w:type="character" w:default="1" w:styleId="5">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table" w:styleId="4">
    <w:name w:val="Table Grid"/>
    <w:basedOn w:val="3"/>
    <w:qFormat/>
    <w:uiPriority w:val="5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6">
    <w:name w:val="Strong"/>
    <w:basedOn w:val="5"/>
    <w:qFormat/>
    <w:uiPriority w:val="0"/>
    <w:rPr>
      <w:b/>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3</Pages>
  <Words>469</Words>
  <Characters>2755</Characters>
  <TotalTime>2</TotalTime>
  <ScaleCrop>false</ScaleCrop>
  <LinksUpToDate>false</LinksUpToDate>
  <CharactersWithSpaces>3183</CharactersWithSpaces>
  <Application>WPS Office_12.1.0.26895_F1E327BC-269C-435d-A152-05C5408002CA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2026-06-09T09:07:00Z</dcterms:created>
  <dc:creator>Apache POI</dc:creator>
  <cp:lastModifiedBy>淺</cp:lastModifiedBy>
  <dcterms:modified xsi:type="dcterms:W3CDTF">2026-06-09T09:21:05Z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IGC">
    <vt:lpwstr>{"Label":"1","ContentProducer":"001191110102MACQD9K64010000","ProduceID":"7649319693534792928","ReservedCode1":"","ContentPropagator":"","PropagateID":"","ReservedCode2":""}</vt:lpwstr>
  </property>
  <property fmtid="{D5CDD505-2E9C-101B-9397-08002B2CF9AE}" pid="3" name="KSOTemplateDocerSaveRecord">
    <vt:lpwstr>eyJoZGlkIjoiNjViNzQ5Y2YwZDA4MDgxYThhMTg3ZmI0YTVmY2VmZjciLCJ1c2VySWQiOiIyMjgzNTY2ODIifQ==</vt:lpwstr>
  </property>
  <property fmtid="{D5CDD505-2E9C-101B-9397-08002B2CF9AE}" pid="4" name="KSOProductBuildVer">
    <vt:lpwstr>2052-12.1.0.26895</vt:lpwstr>
  </property>
  <property fmtid="{D5CDD505-2E9C-101B-9397-08002B2CF9AE}" pid="5" name="ICV">
    <vt:lpwstr>2241FCADF7034CAB825C62F5E0A8B54C_12</vt:lpwstr>
  </property>
</Properties>
</file>